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65" w:rsidRDefault="00FA673B">
      <w:pPr>
        <w:pStyle w:val="Titolo2"/>
      </w:pPr>
      <w:bookmarkStart w:id="0" w:name="_GoBack"/>
      <w:bookmarkEnd w:id="0"/>
      <w:r>
        <w:t>D.A. n. 130/GAB del 21 dicembre 2020</w:t>
      </w:r>
    </w:p>
    <w:p w:rsidR="001C1965" w:rsidRDefault="001C1965">
      <w:pPr>
        <w:pStyle w:val="Corpotesto"/>
        <w:spacing w:before="0"/>
        <w:ind w:left="0"/>
        <w:jc w:val="left"/>
        <w:rPr>
          <w:b/>
          <w:sz w:val="26"/>
        </w:rPr>
      </w:pPr>
    </w:p>
    <w:p w:rsidR="001C1965" w:rsidRDefault="00FA673B">
      <w:pPr>
        <w:spacing w:before="180"/>
        <w:ind w:left="244" w:right="249"/>
        <w:jc w:val="center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3585972</wp:posOffset>
            </wp:positionH>
            <wp:positionV relativeFrom="paragraph">
              <wp:posOffset>324306</wp:posOffset>
            </wp:positionV>
            <wp:extent cx="354231" cy="47777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31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</w:rPr>
        <w:t>REPUBBLICA  ITALIANA</w:t>
      </w:r>
      <w:proofErr w:type="gramEnd"/>
    </w:p>
    <w:p w:rsidR="001C1965" w:rsidRDefault="00FA673B">
      <w:pPr>
        <w:pStyle w:val="Titolo1"/>
        <w:spacing w:before="63"/>
      </w:pPr>
      <w:r>
        <w:t>REGIONE</w:t>
      </w:r>
      <w:r>
        <w:rPr>
          <w:spacing w:val="67"/>
        </w:rPr>
        <w:t xml:space="preserve"> </w:t>
      </w:r>
      <w:r>
        <w:t>SICILIANA</w:t>
      </w:r>
    </w:p>
    <w:p w:rsidR="001C1965" w:rsidRDefault="001C1965">
      <w:pPr>
        <w:pStyle w:val="Corpotesto"/>
        <w:spacing w:before="5"/>
        <w:ind w:left="0"/>
        <w:jc w:val="left"/>
        <w:rPr>
          <w:b/>
          <w:sz w:val="35"/>
        </w:rPr>
      </w:pPr>
    </w:p>
    <w:p w:rsidR="001C1965" w:rsidRDefault="00FA673B">
      <w:pPr>
        <w:ind w:left="244" w:right="278"/>
        <w:jc w:val="center"/>
        <w:rPr>
          <w:i/>
          <w:sz w:val="19"/>
        </w:rPr>
      </w:pPr>
      <w:r>
        <w:rPr>
          <w:i/>
          <w:sz w:val="19"/>
        </w:rPr>
        <w:t>L'ASSESSORE REGIONALE DELL’AGRICOLTURA, DELLO SVILUPPO RURALE E DELLA PESCA MEDITERRANEA</w:t>
      </w:r>
    </w:p>
    <w:p w:rsidR="001C1965" w:rsidRDefault="001C1965">
      <w:pPr>
        <w:pStyle w:val="Corpotesto"/>
        <w:spacing w:before="0"/>
        <w:ind w:left="0"/>
        <w:jc w:val="left"/>
        <w:rPr>
          <w:i/>
          <w:sz w:val="20"/>
        </w:rPr>
      </w:pPr>
    </w:p>
    <w:p w:rsidR="001C1965" w:rsidRDefault="001C1965">
      <w:pPr>
        <w:pStyle w:val="Corpotesto"/>
        <w:spacing w:before="8"/>
        <w:ind w:left="0"/>
        <w:jc w:val="left"/>
        <w:rPr>
          <w:i/>
          <w:sz w:val="20"/>
        </w:rPr>
      </w:pPr>
    </w:p>
    <w:p w:rsidR="001C1965" w:rsidRDefault="00FA673B">
      <w:pPr>
        <w:pStyle w:val="Titolo1"/>
        <w:ind w:right="526"/>
      </w:pPr>
      <w:r>
        <w:t>CALENDARIO VENATORIO 2020/2021</w:t>
      </w:r>
    </w:p>
    <w:p w:rsidR="001C1965" w:rsidRDefault="001C1965">
      <w:pPr>
        <w:pStyle w:val="Corpotesto"/>
        <w:spacing w:before="0"/>
        <w:ind w:left="0"/>
        <w:jc w:val="left"/>
        <w:rPr>
          <w:b/>
          <w:sz w:val="30"/>
        </w:rPr>
      </w:pPr>
    </w:p>
    <w:p w:rsidR="001C1965" w:rsidRDefault="00FA673B">
      <w:pPr>
        <w:spacing w:before="176"/>
        <w:ind w:left="112"/>
        <w:jc w:val="both"/>
        <w:rPr>
          <w:sz w:val="20"/>
        </w:rPr>
      </w:pPr>
      <w:r>
        <w:rPr>
          <w:b/>
          <w:sz w:val="20"/>
        </w:rPr>
        <w:t xml:space="preserve">VISTO </w:t>
      </w:r>
      <w:r>
        <w:rPr>
          <w:sz w:val="20"/>
        </w:rPr>
        <w:t>lo Statuto della Regione Siciliana;</w:t>
      </w:r>
    </w:p>
    <w:p w:rsidR="001C1965" w:rsidRDefault="00FA673B">
      <w:pPr>
        <w:spacing w:before="117"/>
        <w:ind w:left="112" w:right="425"/>
        <w:jc w:val="both"/>
        <w:rPr>
          <w:sz w:val="24"/>
        </w:rPr>
      </w:pPr>
      <w:r>
        <w:rPr>
          <w:b/>
          <w:sz w:val="20"/>
        </w:rPr>
        <w:t xml:space="preserve">VISTA </w:t>
      </w:r>
      <w:r>
        <w:rPr>
          <w:sz w:val="24"/>
        </w:rPr>
        <w:t>la Legge 11 febbraio 1992, n. 157, recante "</w:t>
      </w:r>
      <w:r>
        <w:rPr>
          <w:i/>
          <w:sz w:val="24"/>
        </w:rPr>
        <w:t>Norme per la protezione della fauna selvatica omeoterma e per il prelievo venatorio</w:t>
      </w:r>
      <w:r>
        <w:rPr>
          <w:sz w:val="24"/>
        </w:rPr>
        <w:t>" e successive modifiche ed integrazioni;</w:t>
      </w:r>
    </w:p>
    <w:p w:rsidR="001C1965" w:rsidRDefault="00FA673B">
      <w:pPr>
        <w:spacing w:before="120"/>
        <w:ind w:left="112" w:right="109"/>
        <w:jc w:val="both"/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Legge Regionale 1 settembre 1997, n. 33, recante: “</w:t>
      </w:r>
      <w:r>
        <w:rPr>
          <w:i/>
          <w:sz w:val="24"/>
        </w:rPr>
        <w:t>Norme per la protezione, la</w:t>
      </w:r>
      <w:r>
        <w:rPr>
          <w:i/>
          <w:sz w:val="24"/>
        </w:rPr>
        <w:t xml:space="preserve"> tutela e l’incremento della fauna selvatica e per la regolamentazione del prelievo venatorio. Disposizioni per il settore agricolo e forestale</w:t>
      </w:r>
      <w:r>
        <w:rPr>
          <w:sz w:val="24"/>
        </w:rPr>
        <w:t>” e successive modifiche ed integrazioni;</w:t>
      </w:r>
    </w:p>
    <w:p w:rsidR="001C1965" w:rsidRDefault="00FA673B">
      <w:pPr>
        <w:spacing w:before="120"/>
        <w:ind w:left="112" w:right="111"/>
        <w:jc w:val="both"/>
        <w:rPr>
          <w:i/>
          <w:sz w:val="24"/>
        </w:rPr>
      </w:pPr>
      <w:r>
        <w:rPr>
          <w:b/>
          <w:i/>
          <w:sz w:val="24"/>
        </w:rPr>
        <w:t xml:space="preserve">VISTO </w:t>
      </w:r>
      <w:r>
        <w:rPr>
          <w:i/>
          <w:sz w:val="24"/>
        </w:rPr>
        <w:t>in particolare il comma 1 dell'articolo 19 della L.R. n. 33 del 1</w:t>
      </w:r>
      <w:r>
        <w:rPr>
          <w:i/>
          <w:sz w:val="24"/>
        </w:rPr>
        <w:t xml:space="preserve"> settembre 1997 che recita “l'Assessore regionale per l'agricoltura e le foreste con le procedure di cui al comma 1 dell'articolo</w:t>
      </w:r>
    </w:p>
    <w:p w:rsidR="001C1965" w:rsidRDefault="00FA673B">
      <w:pPr>
        <w:ind w:left="112" w:right="112"/>
        <w:jc w:val="both"/>
        <w:rPr>
          <w:i/>
          <w:sz w:val="24"/>
        </w:rPr>
      </w:pPr>
      <w:r>
        <w:rPr>
          <w:i/>
          <w:sz w:val="24"/>
        </w:rPr>
        <w:t xml:space="preserve">18 determina le date di apertura e di chiusura dell'attività venatoria, nel rispetto dell'arco </w:t>
      </w:r>
      <w:r>
        <w:rPr>
          <w:i/>
          <w:sz w:val="24"/>
        </w:rPr>
        <w:t xml:space="preserve">temporale compreso tra la terza domenica di settembre ed il 31 di gennaio dell'anno successivo”, nonché il comma 1 bis che recita </w:t>
      </w:r>
      <w:proofErr w:type="gramStart"/>
      <w:r>
        <w:rPr>
          <w:i/>
          <w:sz w:val="24"/>
        </w:rPr>
        <w:t>“ I</w:t>
      </w:r>
      <w:proofErr w:type="gramEnd"/>
      <w:r>
        <w:rPr>
          <w:i/>
          <w:sz w:val="24"/>
        </w:rPr>
        <w:t xml:space="preserve"> termini di cui al comma 1, lettere a), b) e c), possono essere modificati per determinate specie in relazione a situazioni</w:t>
      </w:r>
      <w:r>
        <w:rPr>
          <w:i/>
          <w:sz w:val="24"/>
        </w:rPr>
        <w:t xml:space="preserve"> ambientali, biologiche, climatiche e meteorologiche delle diverse realtà territoriali. L'Assessore regionale per l'agricoltura e le foreste autorizza tali modifiche previo </w:t>
      </w:r>
      <w:r>
        <w:rPr>
          <w:i/>
          <w:spacing w:val="-4"/>
          <w:sz w:val="24"/>
        </w:rPr>
        <w:t xml:space="preserve">parere </w:t>
      </w:r>
      <w:r>
        <w:rPr>
          <w:i/>
          <w:sz w:val="24"/>
        </w:rPr>
        <w:t>dell'Istituto nazionale per la fauna selvatica; i termini devono essere comu</w:t>
      </w:r>
      <w:r>
        <w:rPr>
          <w:i/>
          <w:sz w:val="24"/>
        </w:rPr>
        <w:t xml:space="preserve">nque contenuti tra il 1° settembre ed il 31 gennaio dell'anno nel rispetto dell'arco temporale massimo indicato al comma 1 dell'articolo 18 della legge </w:t>
      </w:r>
      <w:r>
        <w:rPr>
          <w:i/>
          <w:spacing w:val="-9"/>
          <w:sz w:val="24"/>
        </w:rPr>
        <w:t xml:space="preserve">11 </w:t>
      </w:r>
      <w:r>
        <w:rPr>
          <w:i/>
          <w:sz w:val="24"/>
        </w:rPr>
        <w:t>febbraio 1992, n. 157”;</w:t>
      </w:r>
    </w:p>
    <w:p w:rsidR="001C1965" w:rsidRDefault="00FA673B">
      <w:pPr>
        <w:pStyle w:val="Corpotesto"/>
        <w:ind w:right="111"/>
      </w:pPr>
      <w:r>
        <w:rPr>
          <w:b/>
        </w:rPr>
        <w:t xml:space="preserve">VISTO </w:t>
      </w:r>
      <w:r>
        <w:t>il Piano Regionale Faunistico Venatorio, che costituisce unico strument</w:t>
      </w:r>
      <w:r>
        <w:t>o di pianificazione del territorio agro-</w:t>
      </w:r>
      <w:proofErr w:type="spellStart"/>
      <w:r>
        <w:t>silvo</w:t>
      </w:r>
      <w:proofErr w:type="spellEnd"/>
      <w:r>
        <w:t>-pastorale regionale e di ogni intervento per la tutela della fauna selvatica;</w:t>
      </w:r>
    </w:p>
    <w:p w:rsidR="001C1965" w:rsidRDefault="00FA673B">
      <w:pPr>
        <w:pStyle w:val="Corpotesto"/>
        <w:ind w:right="110"/>
      </w:pPr>
      <w:r>
        <w:rPr>
          <w:b/>
        </w:rPr>
        <w:t xml:space="preserve">VISTO </w:t>
      </w:r>
      <w:r>
        <w:t>il D.A. n. 80/GAB del 6 agosto 2020 e il relativo allegato “A” facente parte integrante del medesimo decreto avente ad oggetto</w:t>
      </w:r>
      <w:r>
        <w:t xml:space="preserve"> </w:t>
      </w:r>
      <w:proofErr w:type="gramStart"/>
      <w:r>
        <w:t>“ Calendario</w:t>
      </w:r>
      <w:proofErr w:type="gramEnd"/>
      <w:r>
        <w:t xml:space="preserve"> venatorio 2020/2021” , con il quale sono stati regolamentati i periodi e le specie per le quali è consentito il prelievo con l’esercizio dell’attività venatoria per la stagione 2020/2021;</w:t>
      </w:r>
    </w:p>
    <w:p w:rsidR="001C1965" w:rsidRDefault="00FA673B">
      <w:pPr>
        <w:pStyle w:val="Corpotesto"/>
        <w:ind w:right="115"/>
      </w:pPr>
      <w:r>
        <w:rPr>
          <w:b/>
        </w:rPr>
        <w:t xml:space="preserve">VISTO </w:t>
      </w:r>
      <w:r>
        <w:t>il D.A. n. 83/GAB del 26 agosto 2020 di parziale</w:t>
      </w:r>
      <w:r>
        <w:t xml:space="preserve"> modifica ed integrazione del D.A. n. 80/GAB del 6 agosto 2020 e del relativo allegato “A”;</w:t>
      </w:r>
    </w:p>
    <w:p w:rsidR="001C1965" w:rsidRDefault="00FA673B">
      <w:pPr>
        <w:pStyle w:val="Corpotesto"/>
        <w:ind w:right="112"/>
      </w:pPr>
      <w:r>
        <w:rPr>
          <w:b/>
        </w:rPr>
        <w:t xml:space="preserve">VISTA </w:t>
      </w:r>
      <w:r>
        <w:t>l’Ordinanza T.A.R. Palermo, Sez. II, n. 00944/2020 del 24-26 settembre 2020 in parziale accoglimento del ricorso proposto da Legambiente Sicilia, APS. Associa</w:t>
      </w:r>
      <w:r>
        <w:t>zione Italiana per il WORD Fund For Nature (WWF ITALIA) O.N.L.U.S., Lega Italiana Protezione Uccelli (L.I.P.U.) UDV, per l'annullamento previa sospensione dell'efficacia del decreto n. 80\</w:t>
      </w:r>
      <w:proofErr w:type="spellStart"/>
      <w:r>
        <w:t>Gab</w:t>
      </w:r>
      <w:proofErr w:type="spellEnd"/>
      <w:r>
        <w:t xml:space="preserve"> del 6 agosto 2020 e relativo </w:t>
      </w:r>
      <w:proofErr w:type="spellStart"/>
      <w:proofErr w:type="gramStart"/>
      <w:r>
        <w:t>All</w:t>
      </w:r>
      <w:proofErr w:type="spellEnd"/>
      <w:r>
        <w:t>.”A</w:t>
      </w:r>
      <w:proofErr w:type="gramEnd"/>
      <w:r>
        <w:t>” emesso dall'Assessore della</w:t>
      </w:r>
      <w:r>
        <w:t xml:space="preserve"> Regione Sicilia, avente ad oggetto l'adozione del calendario venatorio 2020\21;</w:t>
      </w:r>
    </w:p>
    <w:p w:rsidR="001C1965" w:rsidRDefault="00FA673B">
      <w:pPr>
        <w:pStyle w:val="Corpotesto"/>
        <w:spacing w:before="1"/>
        <w:ind w:right="114"/>
      </w:pPr>
      <w:r>
        <w:rPr>
          <w:b/>
        </w:rPr>
        <w:t xml:space="preserve">VISTO </w:t>
      </w:r>
      <w:r>
        <w:t>il D.A. n. 102/GAB del 28 settembre 2020 di parziale modifica ed integrazione del D.A. n. 80/GAB del 6 agosto 2020 e del relativo allegato “A”;</w:t>
      </w:r>
    </w:p>
    <w:p w:rsidR="001C1965" w:rsidRDefault="00FA673B">
      <w:pPr>
        <w:pStyle w:val="Corpotesto"/>
        <w:ind w:right="113"/>
      </w:pPr>
      <w:r>
        <w:rPr>
          <w:b/>
          <w:spacing w:val="-4"/>
        </w:rPr>
        <w:t xml:space="preserve">VISTA </w:t>
      </w:r>
      <w:r>
        <w:t xml:space="preserve">l’Ordinanza n. 2222/2020 del 16-26 ottobre 2020 del Tribunale Amministrativo Regionale (Sezione II) con la quale viene dichiarata l’inefficacia del D.A. n. 102/GAB del 28 settembre </w:t>
      </w:r>
      <w:proofErr w:type="gramStart"/>
      <w:r>
        <w:t>2020  e</w:t>
      </w:r>
      <w:proofErr w:type="gramEnd"/>
      <w:r>
        <w:t xml:space="preserve"> confermata la sospensione di cui all’Ordinanza n.</w:t>
      </w:r>
      <w:r>
        <w:rPr>
          <w:spacing w:val="2"/>
        </w:rPr>
        <w:t xml:space="preserve"> </w:t>
      </w:r>
      <w:r>
        <w:t>944/2020.</w:t>
      </w:r>
    </w:p>
    <w:p w:rsidR="001C1965" w:rsidRDefault="001C1965">
      <w:pPr>
        <w:sectPr w:rsidR="001C1965">
          <w:type w:val="continuous"/>
          <w:pgSz w:w="11910" w:h="16840"/>
          <w:pgMar w:top="980" w:right="1020" w:bottom="280" w:left="1020" w:header="720" w:footer="720" w:gutter="0"/>
          <w:cols w:space="720"/>
        </w:sectPr>
      </w:pPr>
    </w:p>
    <w:p w:rsidR="001C1965" w:rsidRDefault="00FA673B">
      <w:pPr>
        <w:pStyle w:val="Corpotesto"/>
        <w:spacing w:before="68"/>
        <w:ind w:right="111"/>
      </w:pPr>
      <w:r>
        <w:rPr>
          <w:b/>
        </w:rPr>
        <w:lastRenderedPageBreak/>
        <w:t xml:space="preserve">VISTO </w:t>
      </w:r>
      <w:r>
        <w:t>il D.A.115/GAB del 17/10/2020 con la quale dichiara l’inefficacia del D.A. 102/GAB del 28/09/2020 e ripropone le modifiche già previste con D.A. 102/GAB del 28/09/2020, integrando la sospensione dell’efficacia del Calendario venatori</w:t>
      </w:r>
      <w:r>
        <w:t>o 2020/21 nella parte in cui autorizza l’apertura della caccia al coniglio selvatico.</w:t>
      </w:r>
    </w:p>
    <w:p w:rsidR="001C1965" w:rsidRDefault="00FA673B">
      <w:pPr>
        <w:pStyle w:val="Corpotesto"/>
        <w:spacing w:before="121"/>
        <w:ind w:right="112"/>
      </w:pPr>
      <w:r>
        <w:rPr>
          <w:b/>
        </w:rPr>
        <w:t xml:space="preserve">VISTA </w:t>
      </w:r>
      <w:r>
        <w:t>l’ordinanza N.00816/2020 R.G. con la quale il C.G.A.R.S., nella Camera di consiglio del 16 dicembre 2020 accoglie come soluzione più corretta la chiusura del 10 gen</w:t>
      </w:r>
      <w:r>
        <w:t>naio 2021 della caccia alla specie Beccaccia (</w:t>
      </w:r>
      <w:proofErr w:type="spellStart"/>
      <w:r>
        <w:rPr>
          <w:i/>
        </w:rPr>
        <w:t>Scolopax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rusticola</w:t>
      </w:r>
      <w:proofErr w:type="spellEnd"/>
      <w:r>
        <w:t xml:space="preserve">) e asserisce che il parere dell’I.S.P.R.A., con riguardo alla caccia al coniglio selvatico, non contempla alcuno specifico vincolo che dalla Regione possa dirsi immotivatamente inosservato e </w:t>
      </w:r>
      <w:r>
        <w:t>di fatto conferma quanto riportato dal D.A. n. 80/GAB del 6 agosto 2020</w:t>
      </w:r>
    </w:p>
    <w:p w:rsidR="001C1965" w:rsidRDefault="001C1965">
      <w:pPr>
        <w:pStyle w:val="Corpotesto"/>
        <w:spacing w:before="0"/>
        <w:ind w:left="0"/>
        <w:jc w:val="left"/>
        <w:rPr>
          <w:sz w:val="26"/>
        </w:rPr>
      </w:pPr>
    </w:p>
    <w:p w:rsidR="001C1965" w:rsidRDefault="00FA673B">
      <w:pPr>
        <w:pStyle w:val="Titolo2"/>
        <w:spacing w:before="221"/>
        <w:ind w:left="244" w:right="246"/>
        <w:jc w:val="center"/>
      </w:pPr>
      <w:r>
        <w:t>D E C R E T A</w:t>
      </w:r>
    </w:p>
    <w:p w:rsidR="001C1965" w:rsidRDefault="001C1965">
      <w:pPr>
        <w:pStyle w:val="Corpotesto"/>
        <w:spacing w:before="0"/>
        <w:ind w:left="0"/>
        <w:jc w:val="left"/>
        <w:rPr>
          <w:b/>
          <w:sz w:val="26"/>
        </w:rPr>
      </w:pPr>
    </w:p>
    <w:p w:rsidR="001C1965" w:rsidRDefault="00FA673B">
      <w:pPr>
        <w:pStyle w:val="Corpotesto"/>
        <w:spacing w:before="172"/>
      </w:pPr>
      <w:r>
        <w:rPr>
          <w:b/>
        </w:rPr>
        <w:t xml:space="preserve">ART. 1 </w:t>
      </w:r>
      <w:r>
        <w:t>- Le premesse fanno parte integrante e sostanziale del presente decreto;</w:t>
      </w:r>
    </w:p>
    <w:p w:rsidR="001C1965" w:rsidRDefault="00FA673B">
      <w:pPr>
        <w:pStyle w:val="Corpotesto"/>
        <w:ind w:right="112"/>
      </w:pPr>
      <w:r>
        <w:rPr>
          <w:b/>
          <w:spacing w:val="-7"/>
        </w:rPr>
        <w:t xml:space="preserve">ART. </w:t>
      </w:r>
      <w:r>
        <w:rPr>
          <w:b/>
        </w:rPr>
        <w:t xml:space="preserve">2 </w:t>
      </w:r>
      <w:r>
        <w:t xml:space="preserve">- </w:t>
      </w:r>
      <w:r>
        <w:rPr>
          <w:spacing w:val="-3"/>
        </w:rPr>
        <w:t xml:space="preserve">L’attività </w:t>
      </w:r>
      <w:r>
        <w:t xml:space="preserve">venatoria nei confronti della specie Beccaccia </w:t>
      </w:r>
      <w:r>
        <w:rPr>
          <w:i/>
        </w:rPr>
        <w:t>(</w:t>
      </w:r>
      <w:proofErr w:type="spellStart"/>
      <w:r>
        <w:rPr>
          <w:i/>
        </w:rPr>
        <w:t>Scolopax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rusticola</w:t>
      </w:r>
      <w:proofErr w:type="spellEnd"/>
      <w:r>
        <w:t xml:space="preserve">) </w:t>
      </w:r>
      <w:r>
        <w:t>si conclude il 10/01/2021; - è confermato quanto riportato al D.A. n. 80/GAB del 6 agosto 2020 con riferimento alla caccia al coniglio selvatico.</w:t>
      </w:r>
    </w:p>
    <w:p w:rsidR="001C1965" w:rsidRDefault="00FA673B">
      <w:pPr>
        <w:pStyle w:val="Corpotesto"/>
        <w:ind w:right="111"/>
      </w:pPr>
      <w:r>
        <w:rPr>
          <w:b/>
          <w:spacing w:val="-7"/>
        </w:rPr>
        <w:t xml:space="preserve">ART. </w:t>
      </w:r>
      <w:r>
        <w:rPr>
          <w:b/>
        </w:rPr>
        <w:t xml:space="preserve">3 </w:t>
      </w:r>
      <w:r>
        <w:t xml:space="preserve">– </w:t>
      </w:r>
      <w:r>
        <w:rPr>
          <w:spacing w:val="-3"/>
        </w:rPr>
        <w:t xml:space="preserve">Il </w:t>
      </w:r>
      <w:r>
        <w:t>presente provvedimento, dalla data di pubblicazione sul sito web dell'Assessorato regionale dell'a</w:t>
      </w:r>
      <w:r>
        <w:t xml:space="preserve">gricoltura, dello sviluppo rurale e della pesca mediterranea, trova immediata applicazione su tutto il territorio della Regione Siciliana compresi i siti della Rete Natura 2000 e le isole minori </w:t>
      </w:r>
      <w:r>
        <w:rPr>
          <w:spacing w:val="-3"/>
        </w:rPr>
        <w:t xml:space="preserve">(cfr.: </w:t>
      </w:r>
      <w:r>
        <w:t>SIC/ZPS: D.A. N.89/</w:t>
      </w:r>
      <w:proofErr w:type="spellStart"/>
      <w:r>
        <w:t>Gab</w:t>
      </w:r>
      <w:proofErr w:type="spellEnd"/>
      <w:r>
        <w:t>; D.A. N.93/</w:t>
      </w:r>
      <w:proofErr w:type="spellStart"/>
      <w:r>
        <w:t>Gab</w:t>
      </w:r>
      <w:proofErr w:type="spellEnd"/>
      <w:r>
        <w:t>; D.A. N.94/</w:t>
      </w:r>
      <w:proofErr w:type="spellStart"/>
      <w:r>
        <w:t>Gab</w:t>
      </w:r>
      <w:proofErr w:type="spellEnd"/>
      <w:r>
        <w:t xml:space="preserve">; </w:t>
      </w:r>
      <w:r>
        <w:t>D.A. N.95/</w:t>
      </w:r>
      <w:proofErr w:type="spellStart"/>
      <w:proofErr w:type="gramStart"/>
      <w:r>
        <w:t>Gab</w:t>
      </w:r>
      <w:proofErr w:type="spellEnd"/>
      <w:r>
        <w:t>;  Isole</w:t>
      </w:r>
      <w:proofErr w:type="gramEnd"/>
      <w:r>
        <w:t>: D.A. N.90/</w:t>
      </w:r>
      <w:proofErr w:type="spellStart"/>
      <w:r>
        <w:t>Gab</w:t>
      </w:r>
      <w:proofErr w:type="spellEnd"/>
      <w:r>
        <w:t>; D.A. N.91/</w:t>
      </w:r>
      <w:proofErr w:type="spellStart"/>
      <w:r>
        <w:t>Gab</w:t>
      </w:r>
      <w:proofErr w:type="spellEnd"/>
      <w:r>
        <w:t>; D.A. N.92/</w:t>
      </w:r>
      <w:proofErr w:type="spellStart"/>
      <w:r>
        <w:t>Gab</w:t>
      </w:r>
      <w:proofErr w:type="spellEnd"/>
      <w:r>
        <w:t>; D.A. N.96/</w:t>
      </w:r>
      <w:proofErr w:type="spellStart"/>
      <w:r>
        <w:t>Gab</w:t>
      </w:r>
      <w:proofErr w:type="spellEnd"/>
      <w:r>
        <w:t>; D.A.</w:t>
      </w:r>
      <w:r>
        <w:rPr>
          <w:spacing w:val="-8"/>
        </w:rPr>
        <w:t xml:space="preserve"> </w:t>
      </w:r>
      <w:r>
        <w:t>N.97/</w:t>
      </w:r>
      <w:proofErr w:type="spellStart"/>
      <w:r>
        <w:t>Gab</w:t>
      </w:r>
      <w:proofErr w:type="spellEnd"/>
      <w:r>
        <w:t>);</w:t>
      </w:r>
    </w:p>
    <w:p w:rsidR="001C1965" w:rsidRDefault="00FA673B">
      <w:pPr>
        <w:pStyle w:val="Corpotesto"/>
        <w:ind w:right="112"/>
      </w:pPr>
      <w:r>
        <w:t>Il presente decreto sarà pubblicato, a cura del Dipartimento dello Sviluppo Rurale e Territoriale, sulla Gazzetta Ufficiale della Regione Siciliana e sul pro</w:t>
      </w:r>
      <w:r>
        <w:t>prio sito web istituzionale.</w:t>
      </w:r>
    </w:p>
    <w:p w:rsidR="001C1965" w:rsidRDefault="00FA673B">
      <w:pPr>
        <w:pStyle w:val="Titolo2"/>
        <w:spacing w:before="125"/>
      </w:pPr>
      <w:r>
        <w:t>Palermo, 21 dicembre 2020</w:t>
      </w:r>
    </w:p>
    <w:p w:rsidR="001C1965" w:rsidRDefault="001C1965">
      <w:pPr>
        <w:pStyle w:val="Corpotesto"/>
        <w:spacing w:before="2"/>
        <w:ind w:left="0"/>
        <w:jc w:val="left"/>
        <w:rPr>
          <w:b/>
          <w:sz w:val="29"/>
        </w:rPr>
      </w:pPr>
    </w:p>
    <w:p w:rsidR="001C1965" w:rsidRDefault="00FA673B">
      <w:pPr>
        <w:pStyle w:val="Corpotesto"/>
        <w:spacing w:before="1"/>
        <w:ind w:left="7051" w:right="1791" w:hanging="142"/>
        <w:jc w:val="left"/>
      </w:pPr>
      <w:r>
        <w:t>L'Assessore Bandiera</w:t>
      </w:r>
    </w:p>
    <w:p w:rsidR="001C1965" w:rsidRDefault="00FA673B">
      <w:pPr>
        <w:spacing w:before="7"/>
        <w:ind w:left="5734" w:right="694" w:firstLine="498"/>
        <w:rPr>
          <w:rFonts w:ascii="Arial" w:hAnsi="Arial"/>
          <w:sz w:val="18"/>
        </w:rPr>
      </w:pPr>
      <w:r>
        <w:rPr>
          <w:b/>
          <w:sz w:val="18"/>
        </w:rPr>
        <w:t>(</w:t>
      </w:r>
      <w:r>
        <w:rPr>
          <w:rFonts w:ascii="Arial" w:hAnsi="Arial"/>
          <w:sz w:val="18"/>
        </w:rPr>
        <w:t xml:space="preserve">Firma autografa sostituita da indicazione a stampa ai sensi dell’art. 3 comma 2 del </w:t>
      </w:r>
      <w:proofErr w:type="spellStart"/>
      <w:r>
        <w:rPr>
          <w:rFonts w:ascii="Arial" w:hAnsi="Arial"/>
          <w:sz w:val="18"/>
        </w:rPr>
        <w:t>D.Lgs.</w:t>
      </w:r>
      <w:proofErr w:type="spellEnd"/>
      <w:r>
        <w:rPr>
          <w:rFonts w:ascii="Arial" w:hAnsi="Arial"/>
          <w:sz w:val="18"/>
        </w:rPr>
        <w:t xml:space="preserve"> n.39/1993 e </w:t>
      </w:r>
      <w:proofErr w:type="spellStart"/>
      <w:r>
        <w:rPr>
          <w:rFonts w:ascii="Arial" w:hAnsi="Arial"/>
          <w:sz w:val="18"/>
        </w:rPr>
        <w:t>ss.mm.ii</w:t>
      </w:r>
      <w:proofErr w:type="spellEnd"/>
      <w:r>
        <w:rPr>
          <w:rFonts w:ascii="Arial" w:hAnsi="Arial"/>
          <w:sz w:val="18"/>
        </w:rPr>
        <w:t>.)</w:t>
      </w:r>
    </w:p>
    <w:sectPr w:rsidR="001C1965">
      <w:pgSz w:w="11910" w:h="16840"/>
      <w:pgMar w:top="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65"/>
    <w:rsid w:val="001C1965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563C2-89CC-4AD1-8B36-5BF22A8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44" w:right="24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68"/>
      <w:ind w:left="11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D.A. n. 130_GAB_2020_ottemperanza sentenza 00816 Beaccaccia MODIFICATO-firma assessore _2_.doc</vt:lpstr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D.A. n. 130_GAB_2020_ottemperanza sentenza 00816 Beaccaccia MODIFICATO-firma assessore _2_.doc</dc:title>
  <dc:creator>t.cammarata</dc:creator>
  <cp:lastModifiedBy>Windows</cp:lastModifiedBy>
  <cp:revision>2</cp:revision>
  <dcterms:created xsi:type="dcterms:W3CDTF">2021-01-07T16:08:00Z</dcterms:created>
  <dcterms:modified xsi:type="dcterms:W3CDTF">2021-01-07T16:08:00Z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2021-01-07T00:00:00Z</vt:filetime>
  </property>
</Properties>
</file>